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Росреестра от 24.05.2021 N П/0216</w:t>
              <w:br/>
              <w:t xml:space="preserve">"Об утверждении Порядка рассмотрения декларации о характеристиках объекта недвижимости, в том числе ее формы"</w:t>
              <w:br/>
              <w:t xml:space="preserve">(Зарегистрировано в Минюсте России 17.09.2021 N 65037)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17 сентября 2021 г. N 65037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ГОСУДАРСТВЕННОЙ РЕГИСТРАЦИИ,</w:t>
      </w:r>
    </w:p>
    <w:p>
      <w:pPr>
        <w:pStyle w:val="2"/>
        <w:jc w:val="center"/>
      </w:pPr>
      <w:r>
        <w:rPr>
          <w:sz w:val="20"/>
        </w:rPr>
        <w:t xml:space="preserve">КАДАСТРА И КАРТОГРАФИИ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24 мая 2021 г. N П/0216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РАССМОТРЕНИЯ ДЕКЛАРАЦИИ О ХАРАКТЕРИСТИКАХ ОБЪЕКТА</w:t>
      </w:r>
    </w:p>
    <w:p>
      <w:pPr>
        <w:pStyle w:val="2"/>
        <w:jc w:val="center"/>
      </w:pPr>
      <w:r>
        <w:rPr>
          <w:sz w:val="20"/>
        </w:rPr>
        <w:t xml:space="preserve">НЕДВИЖИМОСТИ, В ТОМ ЧИСЛЕ ЕЕ ФОРМЫ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03.07.2016 N 237-ФЗ (ред. от 23.11.2024) &quot;О государственной кадастровой оценке&quot;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4170) и </w:t>
      </w:r>
      <w:hyperlink w:history="0" r:id="rId8" w:tooltip="Постановление Правительства РФ от 01.06.2009 N 457 (ред. от 13.12.2024) &quot;О Федеральной службе государственной регистрации, кадастра и картографии&quot; (вместе с &quot;Положением о Федеральной службе государственной регистрации, кадастра и картографии&quot;) {КонсультантПлюс}">
        <w:r>
          <w:rPr>
            <w:sz w:val="20"/>
            <w:color w:val="0000ff"/>
          </w:rPr>
          <w:t xml:space="preserve">подпунктом 5.26(7) пункта 5</w:t>
        </w:r>
      </w:hyperlink>
      <w:r>
        <w:rPr>
          <w:sz w:val="20"/>
        </w:rP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рассмотрения декларации о характеристиках объекта недвижимости (приложение N 1);</w:t>
      </w:r>
    </w:p>
    <w:p>
      <w:pPr>
        <w:pStyle w:val="0"/>
        <w:spacing w:before="200" w:line-rule="auto"/>
        <w:ind w:firstLine="540"/>
        <w:jc w:val="both"/>
      </w:pPr>
      <w:hyperlink w:history="0" w:anchor="P96" w:tooltip="Декларация о характеристиках объекта недвижимости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декларации о характеристиках объекта недвижимости (приложение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даты вступления в силу приказа Минэкономразвития России о признании утратившим силу </w:t>
      </w:r>
      <w:hyperlink w:history="0" r:id="rId9" w:tooltip="Приказ Минэкономразвития России от 04.06.2019 N 318 &quot;Об утверждении порядка рассмотрения декларации о характеристиках объекта недвижимости, в том числе ее формы&quot; (Зарегистрировано в Минюсте России 23.09.2019 N 56006) ------------ Утратил силу или отменен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Минэкономразвития России от 4 июня 2019 г. N 318 "Об утверждении порядка рассмотрения декларации о характеристиках объекта недвижимости, в том числе ее формы" (зарегистрирован Минюстом России 23 сентября 2019 г., регистрационный N 56006).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О.А.СКУФИНСКИЙ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Росреестра</w:t>
      </w:r>
    </w:p>
    <w:p>
      <w:pPr>
        <w:pStyle w:val="0"/>
        <w:jc w:val="right"/>
      </w:pPr>
      <w:r>
        <w:rPr>
          <w:sz w:val="20"/>
        </w:rPr>
        <w:t xml:space="preserve">от 24 мая 2021 г. N П/0216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РАССМОТРЕНИЯ ДЕКЛАРАЦИИ О ХАРАКТЕРИСТИКАХ</w:t>
      </w:r>
    </w:p>
    <w:p>
      <w:pPr>
        <w:pStyle w:val="2"/>
        <w:jc w:val="center"/>
      </w:pPr>
      <w:r>
        <w:rPr>
          <w:sz w:val="20"/>
        </w:rPr>
        <w:t xml:space="preserve">ОБЪЕКТА НЕДВИЖИМОСТИ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рассмотрения декларации о характеристиках объекта недвижимости (далее - декларация) бюджетным учреждением, созданным субъектом Российской Федерации и наделенным полномочиями, связанными с определением кадастровой стоимости (далее - бюджетное учреждение).</w:t>
      </w:r>
    </w:p>
    <w:bookmarkStart w:id="38" w:name="P38"/>
    <w:bookmarkEnd w:id="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Бюджетным учреждением рассматривается декларация, поданная правообладателем объекта недвижимости (далее - заявитель) или его представителем по </w:t>
      </w:r>
      <w:hyperlink w:history="0" w:anchor="P96" w:tooltip="Декларация о характеристиках объекта недвижимости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предусмотренной приложением N 2 к настоящему приказу, с приложением: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документов (копий документов) и материалов, указание на которые содержится в декларации, в том числе подтверждающих значение (описание) характеристик, указанных в декларации;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выписки из Единого государственного реестра недвижимости (далее - ЕГРН), содержащей сведения об объекте недвижимости, в том числе о зарегистрированных на него правах;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копий документов, подтверждающих право заявителя на объект недвижимости, предусматривающее временное владение и пользование или временное пользование объектом недвижимости в случае, если соответствующее право не подлежит государственной регистрации в ЕГРН на основании </w:t>
      </w:r>
      <w:hyperlink w:history="0" r:id="rId10" w:tooltip="Федеральный закон от 13.07.2015 N 218-ФЗ (ред. от 26.12.2024) &quot;О государственной регистрации недвижимости&quot; (с изм. и доп., вступ. в силу с 05.02.2025) {КонсультантПлюс}">
        <w:r>
          <w:rPr>
            <w:sz w:val="20"/>
            <w:color w:val="0000ff"/>
          </w:rPr>
          <w:t xml:space="preserve">части 2 статьи 14</w:t>
        </w:r>
      </w:hyperlink>
      <w:r>
        <w:rPr>
          <w:sz w:val="20"/>
        </w:rP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2021, N 18, ст. 3064);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доверенности или иного подтверждающего полномочия представителя заявителя документа, удостоверенных в соответствии с законодательством Российской Федерации.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Рассмотрению подлежит декларация, составленная: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бумажном носителе, каждый лист которой заверен собственноручной подписью заявителя или его представителя;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форме электронного документа, подписанного усиленной квалифицированной электронной подписью заявителя или его представителя.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Декларация, составленная в форме электронного документа, а также электронные документы (копии документов; электронные образы документов, в том числе доверенностей) и материалы, прилагаемые к декларации, подлежат рассмотрению в случае их составления в виде файлов в форматах, обеспечивающих просмотр и копирование подписанных электронных документов и материалов без использования специальных программных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документов (копий документов) и материалов, прилагаемых к декларации, допускается приложение писем, справок, выписок, паспортов, актов, заключений, предоставленных в том числе органами государственной власти и органами местного самоуправления, экспертными, управляющими, ресурсоснабжающими и иными организациями, отчетов об оценке рыночной стоимости объекта оценки, судебных экспертиз, а также материалов (электронных образов страниц сайтов в информационно-телекоммуникационной сети "Интернет", фотографий, выкопировок), подтверждающих указанные в декларации характеристики.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Подписание декларации, подаваемой с использованием единого портала государственных и муниципальных услуг в соответствии с положениями </w:t>
      </w:r>
      <w:hyperlink w:history="0" r:id="rId1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2021, N 1, ст. 48), усиленной квалифицированной электронной подписью заявителя или представителя заявителя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Бюджетное учреждение обеспечивает принятие и рассмотрение деклараций, представленных в бюджетное учреждение или многофункциональный центр предоставления государственных и муниципальных услуг (далее - многофункциональный центр) лично или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а также регистрируемым почтовым отправлением с уведомлением о вручении.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Декларация не подлежит рассмотрению в соответствии с настоящим Порядком в случае,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заявитель, подавший декларацию, не является правообладателем объекта недвижимости, в отношении которого подается декларация;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 декларации не приложены документы (копии документов) и материалы, предусмотренные </w:t>
      </w:r>
      <w:hyperlink w:history="0" w:anchor="P38" w:tooltip="2. Бюджетным учреждением рассматривается декларация, поданная правообладателем объекта недвижимости (далее - заявитель) или его представителем по форме, предусмотренной приложением N 2 к настоящему приказу, с приложением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декларация не соответствует </w:t>
      </w:r>
      <w:hyperlink w:history="0" w:anchor="P96" w:tooltip="Декларация о характеристиках объекта недвижимости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предусмотренной приложением N 2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декларация не заверена в соответствии с </w:t>
      </w:r>
      <w:hyperlink w:history="0" w:anchor="P43" w:tooltip="3. Рассмотрению подлежит декларация, составленная: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декларация и прилагаемые к ней документы (копии документов) и материалы представлены не в соответствии с требованиями, предусмотренными </w:t>
      </w:r>
      <w:hyperlink w:history="0" w:anchor="P46" w:tooltip="4. Декларация, составленная в форме электронного документа, а также электронные документы (копии документов; электронные образы документов, в том числе доверенностей) и материалы, прилагаемые к декларации, подлежат рассмотрению в случае их составления в виде файлов в форматах, обеспечивающих просмотр и копирование подписанных электронных документов и материалов без использования специальных программных средств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если декларация не подлежит рассмотрению, бюджетным учреждением заявителю (представителю заявителя) в течение 5 рабочих дней со дня ее представления направляется уведомление о причинах, по которым такая декларация не подлежит рассмотрению, с приложением документов (копий документов) и материалов, указание на которые содержится в декларации, в том числе подтверждающих значение (описание) указанных в декларации характеристик.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декларация и прилагаемые к ней документы (копии документов) и материалы были направлены в бюджетное учреждение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заявителю (представителю заявителя) в сроки, предусмотренные настоящим пунктом, направляется уведомление о причинах, по которым такая декларация не подлежит рассмотрению, без приложения документов (копий документов) и материалов, указание на которые содержится в декларации.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Правила рассмотрения декларации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Днем представления декларации считается день ее поступления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направления декларации почтовой связью), либо день ее подачи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декларации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бюджетное учреждение не позднее рабочего дня, следующего за днем поступления декларации, уведомляет заявителя (представителя заявителя) о поступлении такой декларации.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поступлении декларации, предусмотренное настоящим пунктом, направляется заявителю (представителю заявителя) по адресу электронной почты (при наличии), указанному в </w:t>
      </w:r>
      <w:hyperlink w:history="0" w:anchor="P116" w:tooltip="2.2">
        <w:r>
          <w:rPr>
            <w:sz w:val="20"/>
            <w:color w:val="0000ff"/>
          </w:rPr>
          <w:t xml:space="preserve">пункте 2.2 раздела 2</w:t>
        </w:r>
      </w:hyperlink>
      <w:r>
        <w:rPr>
          <w:sz w:val="20"/>
        </w:rPr>
        <w:t xml:space="preserve"> или в </w:t>
      </w:r>
      <w:hyperlink w:history="0" w:anchor="P130" w:tooltip="3.3">
        <w:r>
          <w:rPr>
            <w:sz w:val="20"/>
            <w:color w:val="0000ff"/>
          </w:rPr>
          <w:t xml:space="preserve">пункте 3.3 раздела 3</w:t>
        </w:r>
      </w:hyperlink>
      <w:r>
        <w:rPr>
          <w:sz w:val="20"/>
        </w:rPr>
        <w:t xml:space="preserve"> декларации, форма которой приведена в приложении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декларации не указан адрес электронной почты заявителя (представителя заявителя), уведомление о поступлении декларации направляется почтовым отправлением по адресу, указанному в </w:t>
      </w:r>
      <w:hyperlink w:history="0" w:anchor="P116" w:tooltip="2.2">
        <w:r>
          <w:rPr>
            <w:sz w:val="20"/>
            <w:color w:val="0000ff"/>
          </w:rPr>
          <w:t xml:space="preserve">пункте 2.2 раздела 2</w:t>
        </w:r>
      </w:hyperlink>
      <w:r>
        <w:rPr>
          <w:sz w:val="20"/>
        </w:rPr>
        <w:t xml:space="preserve"> или в </w:t>
      </w:r>
      <w:hyperlink w:history="0" w:anchor="P130" w:tooltip="3.3">
        <w:r>
          <w:rPr>
            <w:sz w:val="20"/>
            <w:color w:val="0000ff"/>
          </w:rPr>
          <w:t xml:space="preserve">пункте 3.3 раздела 3</w:t>
        </w:r>
      </w:hyperlink>
      <w:r>
        <w:rPr>
          <w:sz w:val="20"/>
        </w:rPr>
        <w:t xml:space="preserve"> декларации, форма которой приведена в приложении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поступлении декларации должно содержать кадастровый номер объекта недвижимости, в отношении которого подана декларация, входящий регистрационный номер, присвоенный бюджетным учреждением соответствующей декларации, и дату ее подачи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Декларация рассматривается в течение 30 рабочих дней со дня представления декларации.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случаях, предусмотренных </w:t>
      </w:r>
      <w:hyperlink w:history="0" r:id="rId12" w:tooltip="Федеральный закон от 03.07.2016 N 237-ФЗ (ред. от 23.11.2024) &quot;О государственной кадастровой оценке&quot; {КонсультантПлюс}">
        <w:r>
          <w:rPr>
            <w:sz w:val="20"/>
            <w:color w:val="0000ff"/>
          </w:rPr>
          <w:t xml:space="preserve">частью 6 статьи 12</w:t>
        </w:r>
      </w:hyperlink>
      <w:r>
        <w:rPr>
          <w:sz w:val="20"/>
        </w:rPr>
        <w:t xml:space="preserve">, </w:t>
      </w:r>
      <w:hyperlink w:history="0" r:id="rId13" w:tooltip="Федеральный закон от 03.07.2016 N 237-ФЗ (ред. от 23.11.2024) &quot;О государственной кадастровой оценке&quot;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14" w:tooltip="Федеральный закон от 03.07.2016 N 237-ФЗ (ред. от 23.11.2024) &quot;О государственной кадастровой оценке&quot; {КонсультантПлюс}">
        <w:r>
          <w:rPr>
            <w:sz w:val="20"/>
            <w:color w:val="0000ff"/>
          </w:rPr>
          <w:t xml:space="preserve">20 статьи 14</w:t>
        </w:r>
      </w:hyperlink>
      <w:r>
        <w:rPr>
          <w:sz w:val="20"/>
        </w:rP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2020, N 31, ст. 5028; далее - Федеральный закон о государственной кадастровой оценке), руководитель бюджетного учреждения либо уполномоченное на то лицо вправе продлить срок рассмотрения декларации не более чем на 30 рабочих дней, уведомив о продлении срока ее рассмотрения заявителя (представителя заявителя), подавшего декларацию.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 продлении срока рассмотрения декларации, предусмотренное настоящим пунктом, направляется заявителю (представителю заявителя) по адресу электронной почты (при наличии), указанному в </w:t>
      </w:r>
      <w:hyperlink w:history="0" w:anchor="P116" w:tooltip="2.2">
        <w:r>
          <w:rPr>
            <w:sz w:val="20"/>
            <w:color w:val="0000ff"/>
          </w:rPr>
          <w:t xml:space="preserve">пункте 2.2 раздела 2</w:t>
        </w:r>
      </w:hyperlink>
      <w:r>
        <w:rPr>
          <w:sz w:val="20"/>
        </w:rPr>
        <w:t xml:space="preserve"> или в </w:t>
      </w:r>
      <w:hyperlink w:history="0" w:anchor="P130" w:tooltip="3.3">
        <w:r>
          <w:rPr>
            <w:sz w:val="20"/>
            <w:color w:val="0000ff"/>
          </w:rPr>
          <w:t xml:space="preserve">пункте 3.3 раздела 3</w:t>
        </w:r>
      </w:hyperlink>
      <w:r>
        <w:rPr>
          <w:sz w:val="20"/>
        </w:rPr>
        <w:t xml:space="preserve"> декларации, форма которой приведена в приложении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декларации не указан адрес электронной почты заявителя (представителя заявителя), уведомление о продлении срока рассмотрения декларации направляется почтовым отправлением по адресу, указанному в </w:t>
      </w:r>
      <w:hyperlink w:history="0" w:anchor="P116" w:tooltip="2.2">
        <w:r>
          <w:rPr>
            <w:sz w:val="20"/>
            <w:color w:val="0000ff"/>
          </w:rPr>
          <w:t xml:space="preserve">пункте 2.2 раздела 2</w:t>
        </w:r>
      </w:hyperlink>
      <w:r>
        <w:rPr>
          <w:sz w:val="20"/>
        </w:rPr>
        <w:t xml:space="preserve"> или в </w:t>
      </w:r>
      <w:hyperlink w:history="0" w:anchor="P130" w:tooltip="3.3">
        <w:r>
          <w:rPr>
            <w:sz w:val="20"/>
            <w:color w:val="0000ff"/>
          </w:rPr>
          <w:t xml:space="preserve">пункте 3.3 раздела 3</w:t>
        </w:r>
      </w:hyperlink>
      <w:r>
        <w:rPr>
          <w:sz w:val="20"/>
        </w:rPr>
        <w:t xml:space="preserve"> декларации, форма которой приведена в приложении N 2 к настоящему приказу.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течение срока рассмотрения декларации бюджетное учреждение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использовать информацию, полученную из официальных источников, в том числе в соответствии с </w:t>
      </w:r>
      <w:hyperlink w:history="0" r:id="rId15" w:tooltip="Федеральный закон от 03.07.2016 N 237-ФЗ (ред. от 23.11.2024) &quot;О государственной кадастровой оценке&quot; {КонсультантПлюс}">
        <w:r>
          <w:rPr>
            <w:sz w:val="20"/>
            <w:color w:val="0000ff"/>
          </w:rPr>
          <w:t xml:space="preserve">частью 7 статьи 12</w:t>
        </w:r>
      </w:hyperlink>
      <w:r>
        <w:rPr>
          <w:sz w:val="20"/>
        </w:rPr>
        <w:t xml:space="preserve">, </w:t>
      </w:r>
      <w:hyperlink w:history="0" r:id="rId16" w:tooltip="Федеральный закон от 03.07.2016 N 237-ФЗ (ред. от 23.11.2024) &quot;О государственной кадастровой оценке&quot; {КонсультантПлюс}">
        <w:r>
          <w:rPr>
            <w:sz w:val="20"/>
            <w:color w:val="0000ff"/>
          </w:rPr>
          <w:t xml:space="preserve">частями 6</w:t>
        </w:r>
      </w:hyperlink>
      <w:r>
        <w:rPr>
          <w:sz w:val="20"/>
        </w:rPr>
        <w:t xml:space="preserve"> и </w:t>
      </w:r>
      <w:hyperlink w:history="0" r:id="rId17" w:tooltip="Федеральный закон от 03.07.2016 N 237-ФЗ (ред. от 23.11.2024) &quot;О государственной кадастровой оценке&quot; {КонсультантПлюс}">
        <w:r>
          <w:rPr>
            <w:sz w:val="20"/>
            <w:color w:val="0000ff"/>
          </w:rPr>
          <w:t xml:space="preserve">20 статьи 14</w:t>
        </w:r>
      </w:hyperlink>
      <w:r>
        <w:rPr>
          <w:sz w:val="20"/>
        </w:rPr>
        <w:t xml:space="preserve"> Федерального закона о государственной кадастровой оценке;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использовать общедоступную информацию, содержащуюся на официальных сайтах федеральных органов исполнительной власти и подведомственных им организаций, органов исполнительной власти субъекта Российской Федерации и органов местного самоуправления, а также подведомственных им организаций в информационно-телекоммуникационной сети "Интернет".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Бюджетное учреждение в ходе рассмотрения декларации проверяет информацию, содержащуюся в декларации, путем сопоставления указанной информации с имеющимися в распоряжении бюджетного учреждения сведениями и информацией, полученными в том числе в соответствии с </w:t>
      </w:r>
      <w:hyperlink w:history="0" w:anchor="P70" w:tooltip="12. В течение срока рассмотрения декларации бюджетное учреждение вправе: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Содержащаяся в декларации информация считается подтвержденной бюджетным учреждением в случае ее соответствия сведениям и информации, имеющимся в распоряжении бюджетного учреждения, полученным в том числе в соответствии с </w:t>
      </w:r>
      <w:hyperlink w:history="0" w:anchor="P70" w:tooltip="12. В течение срока рассмотрения декларации бюджетное учреждение вправе: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если в ходе проверки, предусмотренной </w:t>
      </w:r>
      <w:hyperlink w:history="0" w:anchor="P73" w:tooltip="13. Бюджетное учреждение в ходе рассмотрения декларации проверяет информацию, содержащуюся в декларации, путем сопоставления указанной информации с имеющимися в распоряжении бюджетного учреждения сведениями и информацией, полученными в том числе в соответствии с пунктом 12 настоящего Порядка.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Порядка, достоверность информации, содержащейся в декларации, подтверждена, такая информация учитывается бюджетным учреждением, за исключением случая, предусмотренного </w:t>
      </w:r>
      <w:hyperlink w:history="0" w:anchor="P76" w:tooltip="15. В случае если информация, содержащаяся в декларации, противоречит сведениям, содержащимся в ЕГРН, или в ходе проверки, предусмотренной пунктом 13 настоящего Порядка, достоверность указанной информации не подтверждена, такая информация не учитывается бюджетным учреждением.">
        <w:r>
          <w:rPr>
            <w:sz w:val="20"/>
            <w:color w:val="0000ff"/>
          </w:rPr>
          <w:t xml:space="preserve">пунктом 15</w:t>
        </w:r>
      </w:hyperlink>
      <w:r>
        <w:rPr>
          <w:sz w:val="20"/>
        </w:rPr>
        <w:t xml:space="preserve"> настоящего Порядка.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если информация, содержащаяся в декларации, противоречит сведениям, содержащимся в ЕГРН, или в ходе проверки, предусмотренной </w:t>
      </w:r>
      <w:hyperlink w:history="0" w:anchor="P73" w:tooltip="13. Бюджетное учреждение в ходе рассмотрения декларации проверяет информацию, содержащуюся в декларации, путем сопоставления указанной информации с имеющимися в распоряжении бюджетного учреждения сведениями и информацией, полученными в том числе в соответствии с пунктом 12 настоящего Порядка.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Порядка, достоверность указанной информации не подтверждена, такая информация не учитывается бюджетным учреждением.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случае выявления ошибок в сведениях ЕГРН бюджетное учреждение направляет сведения о выявленных ошибках в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ЕГРН, в течение 5 рабочих дней со дня истечения сроков рассмотрения декларации, предусмотренных </w:t>
      </w:r>
      <w:hyperlink w:history="0" w:anchor="P66" w:tooltip="10. Декларация рассматривается в течение 30 рабочих дней со дня представления декларации.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 и </w:t>
      </w:r>
      <w:hyperlink w:history="0" w:anchor="P67" w:tooltip="11. В случаях, предусмотренных частью 6 статьи 12, частями 5 и 20 статьи 14 Федерального закона от 3 июля 2016 г. N 237-ФЗ &quot;О государственной кадастровой оценке&quot; (Собрание законодательства Российской Федерации, 2016, N 27, ст. 4170; 2020, N 31, ст. 5028; далее - Федеральный закон о государственной кадастровой оценке), руководитель бюджетного учреждения либо уполномоченное на то лицо вправе продлить срок рассмотрения декларации не более чем на 30 рабочих дней, уведомив о продлении срока ее рассмотрения за...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настоящего Порядка, уведомив заявителя (представителя заявителя), подавшего декларацию.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течение 5 рабочих дней со дня истечения сроков рассмотрения декларации, предусмотренных </w:t>
      </w:r>
      <w:hyperlink w:history="0" w:anchor="P66" w:tooltip="10. Декларация рассматривается в течение 30 рабочих дней со дня представления декларации.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 и </w:t>
      </w:r>
      <w:hyperlink w:history="0" w:anchor="P67" w:tooltip="11. В случаях, предусмотренных частью 6 статьи 12, частями 5 и 20 статьи 14 Федерального закона от 3 июля 2016 г. N 237-ФЗ &quot;О государственной кадастровой оценке&quot; (Собрание законодательства Российской Федерации, 2016, N 27, ст. 4170; 2020, N 31, ст. 5028; далее - Федеральный закон о государственной кадастровой оценке), руководитель бюджетного учреждения либо уполномоченное на то лицо вправе продлить срок рассмотрения декларации не более чем на 30 рабочих дней, уведомив о продлении срока ее рассмотрения за...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настоящего Порядка, бюджетным учреждением заявителю (представителю заявителя) направляется уведомление с указанием учтенной информации, содержащейся в декларации, а также неучтенной информации и причин, по которым она не была учтена, по адресу электронной почты (при наличии), указанному в </w:t>
      </w:r>
      <w:hyperlink w:history="0" w:anchor="P116" w:tooltip="2.2">
        <w:r>
          <w:rPr>
            <w:sz w:val="20"/>
            <w:color w:val="0000ff"/>
          </w:rPr>
          <w:t xml:space="preserve">пункте 2.2 раздела 2</w:t>
        </w:r>
      </w:hyperlink>
      <w:r>
        <w:rPr>
          <w:sz w:val="20"/>
        </w:rPr>
        <w:t xml:space="preserve"> или в </w:t>
      </w:r>
      <w:hyperlink w:history="0" w:anchor="P130" w:tooltip="3.3">
        <w:r>
          <w:rPr>
            <w:sz w:val="20"/>
            <w:color w:val="0000ff"/>
          </w:rPr>
          <w:t xml:space="preserve">пункте 3.3 раздела 3</w:t>
        </w:r>
      </w:hyperlink>
      <w:r>
        <w:rPr>
          <w:sz w:val="20"/>
        </w:rPr>
        <w:t xml:space="preserve"> декларации, форма которой приведена в приложении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декларации не указан адрес электронной почты заявителя (представителя заявителя), уведомление, предусмотренное настоящим пунктом, направляется почтовым отправлением по адресу, указанному в </w:t>
      </w:r>
      <w:hyperlink w:history="0" w:anchor="P116" w:tooltip="2.2">
        <w:r>
          <w:rPr>
            <w:sz w:val="20"/>
            <w:color w:val="0000ff"/>
          </w:rPr>
          <w:t xml:space="preserve">пункте 2.2 раздела 2</w:t>
        </w:r>
      </w:hyperlink>
      <w:r>
        <w:rPr>
          <w:sz w:val="20"/>
        </w:rPr>
        <w:t xml:space="preserve"> или в </w:t>
      </w:r>
      <w:hyperlink w:history="0" w:anchor="P130" w:tooltip="3.3">
        <w:r>
          <w:rPr>
            <w:sz w:val="20"/>
            <w:color w:val="0000ff"/>
          </w:rPr>
          <w:t xml:space="preserve">пункте 3.3 раздела 3</w:t>
        </w:r>
      </w:hyperlink>
      <w:r>
        <w:rPr>
          <w:sz w:val="20"/>
        </w:rPr>
        <w:t xml:space="preserve"> декларации, форма которой приведена в приложении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Сведения об объектах недвижимости (адрес или описание местоположения (при отсутствии присвоенного адреса), кадастровый номер), в отношении которых рассмотрены декларации, ежеквартально публикуются бюджетным учреждением на своем официальном сайте в информационно-телекоммуникационной сети "Интернет" не позднее пятого числа месяца, следующего за прошедшим кварталом.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Росреестра</w:t>
      </w:r>
    </w:p>
    <w:p>
      <w:pPr>
        <w:pStyle w:val="0"/>
        <w:jc w:val="right"/>
      </w:pPr>
      <w:r>
        <w:rPr>
          <w:sz w:val="20"/>
        </w:rPr>
        <w:t xml:space="preserve">от 24 мая 2021 г. N П/0216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left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70"/>
        <w:gridCol w:w="340"/>
        <w:gridCol w:w="567"/>
        <w:gridCol w:w="958"/>
        <w:gridCol w:w="340"/>
        <w:gridCol w:w="615"/>
        <w:gridCol w:w="842"/>
        <w:gridCol w:w="599"/>
        <w:gridCol w:w="1439"/>
        <w:gridCol w:w="340"/>
        <w:gridCol w:w="322"/>
        <w:gridCol w:w="544"/>
        <w:gridCol w:w="583"/>
        <w:gridCol w:w="609"/>
        <w:gridCol w:w="340"/>
      </w:tblGrid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6"/>
            <w:tcW w:w="36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56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6"/>
            <w:tcW w:w="36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9"/>
            <w:tcW w:w="56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bookmarkStart w:id="96" w:name="P96"/>
          <w:bookmarkEnd w:id="96"/>
          <w:p>
            <w:pPr>
              <w:pStyle w:val="0"/>
              <w:jc w:val="center"/>
            </w:pPr>
            <w:r>
              <w:rPr>
                <w:sz w:val="20"/>
              </w:rPr>
              <w:t xml:space="preserve">Декларация о характеристиках объекта недвижимости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Раздел 1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Общие сведения об объекте недвижимости, заявителе (представителе заявителя)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характеристики</w:t>
            </w:r>
          </w:p>
        </w:tc>
        <w:tc>
          <w:tcPr>
            <w:gridSpan w:val="7"/>
            <w:tcW w:w="41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(описание) характеристики</w:t>
            </w:r>
          </w:p>
        </w:tc>
      </w:tr>
      <w:tr>
        <w:tc>
          <w:tcPr>
            <w:tcW w:w="8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4"/>
            <w:tcW w:w="8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характеристики объекта недвижимости</w:t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Кадастровый номер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14"/>
            <w:tcW w:w="8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заявителе</w:t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bookmarkStart w:id="116" w:name="P116"/>
          <w:bookmarkEnd w:id="116"/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gridSpan w:val="7"/>
            <w:tcW w:w="426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 для связи (по желанию)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14"/>
            <w:tcW w:w="84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представителе заявителя</w:t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gridSpan w:val="7"/>
            <w:tcW w:w="426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gridSpan w:val="7"/>
            <w:tcW w:w="4261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и реквизиты документа, удостоверяющего полномочия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bookmarkStart w:id="130" w:name="P130"/>
          <w:bookmarkEnd w:id="130"/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gridSpan w:val="7"/>
            <w:tcW w:w="426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</w:t>
            </w:r>
          </w:p>
        </w:tc>
        <w:tc>
          <w:tcPr>
            <w:gridSpan w:val="7"/>
            <w:tcW w:w="426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Телефон для связи (по желанию)</w:t>
            </w:r>
          </w:p>
        </w:tc>
        <w:tc>
          <w:tcPr>
            <w:gridSpan w:val="7"/>
            <w:tcW w:w="41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14"/>
            <w:tcW w:w="843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Достоверность и полноту сведений, указанных в настоящей декларации, подтверждаю</w:t>
            </w:r>
          </w:p>
        </w:tc>
      </w:tr>
      <w:tr>
        <w:tblPrEx>
          <w:tblBorders>
            <w:left w:val="nil"/>
            <w:insideV w:val="nil"/>
            <w:insideH w:val="nil"/>
          </w:tblBorders>
        </w:tblPrEx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insideV w:val="nil"/>
          </w:tblBorders>
        </w:tblPrEx>
        <w:tc>
          <w:tcPr>
            <w:tcBorders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 имя отчество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36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36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7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36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7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14"/>
            <w:tcW w:w="843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Согласие на обработку персональных данных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07" w:type="dxa"/>
            <w:vAlign w:val="center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582" w:type="dxa"/>
            <w:vAlign w:val="center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07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58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бюджетного учреждения, осуществляющего обработку персональных данных)</w:t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07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5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07" w:type="dxa"/>
            <w:vAlign w:val="center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582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(последнее - при наличии) субъекта персональных данных)</w:t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07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5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07" w:type="dxa"/>
            <w:vAlign w:val="center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582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места жительства субъекта персональных данных)</w:t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07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5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907" w:type="dxa"/>
            <w:vAlign w:val="center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0"/>
            <w:tcW w:w="6582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gridSpan w:val="2"/>
            <w:tcW w:w="949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4"/>
            <w:tcW w:w="8438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Подтверждаю согласие на обработку моих персональных данных, предусмотренную </w:t>
            </w:r>
            <w:hyperlink w:history="0" r:id="rId18" w:tooltip="Федеральный закон от 27.07.2006 N 152-ФЗ (ред. от 08.08.2024) &quot;О персональных данных&quot; {КонсультантПлюс}">
              <w:r>
                <w:rPr>
                  <w:sz w:val="20"/>
                  <w:color w:val="0000ff"/>
                </w:rPr>
                <w:t xml:space="preserve">пунктом 3 статьи 3</w:t>
              </w:r>
            </w:hyperlink>
            <w:r>
              <w:rPr>
                <w:sz w:val="20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w:history="0" r:id="rId19" w:tooltip="Федеральный закон от 03.07.2016 N 237-ФЗ (ред. от 23.11.2024) &quot;О государственной кадастровой оценке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4"/>
            <w:tcW w:w="8438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 имя отчество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Раздел 2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Характеристики объекта недвижимости (для земельного участка)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6"/>
            <w:tcW w:w="3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характеристики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gridSpan w:val="6"/>
            <w:tcW w:w="27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history="0" w:anchor="P664" w:tooltip="Раздел 4">
              <w:r>
                <w:rPr>
                  <w:sz w:val="20"/>
                  <w:color w:val="0000ff"/>
                </w:rPr>
                <w:t xml:space="preserve">разделом 4</w:t>
              </w:r>
            </w:hyperlink>
            <w:r>
              <w:rPr>
                <w:sz w:val="20"/>
              </w:rPr>
              <w:t xml:space="preserve"> декларации</w:t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6"/>
            <w:tcW w:w="366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или описание местоположения (при отсутствии присвоенного адреса) земельного участка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Площадь, кв. м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Категория земель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 (виды) разрешенного использования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об установленных сервитутах, публичных сервитутах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Удаленность земельного участка от автомобильных дорог (в метрах)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подключения к электрическим сетям инженерно-технического обеспечения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13.1.2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электрическим сетям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13.1.3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13.2.1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подключения к сетям газораспределения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13.2.2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сетям газораспределения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13.2.3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13.3.1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централизованного подключения к системе водоснабжения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13.3.2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системе водоснабжения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Теплоснабжение: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13.4.1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централизованного подключения к системе теплоснабжения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13.4.2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системе теплоснабжения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13.5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Водоотведение: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13.5.1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централизованного подключения к системе водоотведения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13.5.2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системе водоотведения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Удаленность земельного участка от железных дорог (в метрах)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Удаленность земельного участка от железнодорожных вокзалов/станций (в метрах)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 сельскохозяйственных угодий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Показатели состояния почв земельного участка сельскохозяйственного назначения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 недостатков, препятствующих рациональному использованию и охране земель, 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gridSpan w:val="14"/>
            <w:tcW w:w="843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Достоверность и полноту сведений, указанных в настоящей декларации, подтверждаю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 имя отчество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gridSpan w:val="12"/>
            <w:tcW w:w="77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gridSpan w:val="12"/>
            <w:tcW w:w="7776" w:type="dxa"/>
            <w:tcBorders>
              <w:top w:val="nil"/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Раздел 3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Характеристики объекта недвижимости (для здания, помещения, сооружения, объекта незавершенного строительства, машино-места)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6"/>
            <w:tcW w:w="36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характеристики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gridSpan w:val="6"/>
            <w:tcW w:w="273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history="0" w:anchor="P664" w:tooltip="Раздел 4">
              <w:r>
                <w:rPr>
                  <w:sz w:val="20"/>
                  <w:color w:val="0000ff"/>
                </w:rPr>
                <w:t xml:space="preserve">разделом 4</w:t>
              </w:r>
            </w:hyperlink>
            <w:r>
              <w:rPr>
                <w:sz w:val="20"/>
              </w:rPr>
              <w:t xml:space="preserve"> декларации</w:t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 объекта недвижимости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Площадь, кв. м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Степень готовности объекта незавершенного строительства (в процентах)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этажей для здания, сооружения (при наличии этажности), в том числе: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подземный этаж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технический этаж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мансардный этаж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иные типы этажей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Номер этажа здания или сооружения, на котором расположено помещение или машино-место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Серия многоквартирного дома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Материал наружных стен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Материал основных несущих конструкций, перекрытий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Материал кровли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окончания проведения капитального ремонта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окончания проведения реконструкции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 жилого помещения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 или виды разрешенного использования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Процент физического износа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23.1.1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подключения к электрическим сетям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23.1.2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сетям инженерно-технического обеспечения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23.1.3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Газоснабжение: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23.2.1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подключения к сетям газораспределения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23.2.2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сетям газораспределения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23.2.3</w:t>
            </w:r>
          </w:p>
        </w:tc>
        <w:tc>
          <w:tcPr>
            <w:gridSpan w:val="6"/>
            <w:tcW w:w="3662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23.3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23.3.1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централизованного подключения к системе водоснабжения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23.3.2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системе водоснабжения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Теплоснабжение: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23.4.1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централизованного подключения к системе теплоснабжения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23.4.2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системе теплоснабжения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23.5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Водоотведение: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23.5.1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Наличие/отсутствие централизованного подключения к системе водоотведения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23.5.2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Возможность/отсутствие возможности подключения к системе водоотведения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gridSpan w:val="6"/>
            <w:tcW w:w="366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Иные характеристики объекта недвижимости</w:t>
            </w:r>
          </w:p>
        </w:tc>
        <w:tc>
          <w:tcPr>
            <w:gridSpan w:val="2"/>
            <w:tcW w:w="20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6"/>
            <w:tcW w:w="27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gridSpan w:val="14"/>
            <w:tcW w:w="843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Достоверность и полноту сведений, указанных в настоящей декларации, подтверждаю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 имя отчество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bookmarkStart w:id="664" w:name="P664"/>
          <w:bookmarkEnd w:id="664"/>
          <w:p>
            <w:pPr>
              <w:pStyle w:val="0"/>
              <w:outlineLvl w:val="1"/>
              <w:jc w:val="right"/>
            </w:pPr>
            <w:r>
              <w:rPr>
                <w:sz w:val="20"/>
              </w:rPr>
              <w:t xml:space="preserve">Раздел 4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Реестр документов (копий документов) и материалов, прилагаемых к декларации</w:t>
            </w:r>
          </w:p>
        </w:tc>
      </w:tr>
      <w:tr>
        <w:tblPrEx>
          <w:tblBorders>
            <w:left w:val="nil"/>
            <w:right w:val="nil"/>
            <w:insideH w:val="nil"/>
          </w:tblBorders>
        </w:tblPrEx>
        <w:tc>
          <w:tcPr>
            <w:gridSpan w:val="15"/>
            <w:tcW w:w="930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14"/>
            <w:tcW w:w="8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>
        <w:tc>
          <w:tcPr>
            <w:tcW w:w="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4"/>
            <w:tcW w:w="8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4"/>
            <w:tcW w:w="8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4"/>
            <w:tcW w:w="8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87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4"/>
            <w:tcW w:w="843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Достоверность и полноту сведений, указанных в настоящей декларации, подтверждаю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tcW w:w="870" w:type="dxa"/>
            <w:tcBorders>
              <w:top w:val="nil"/>
              <w:left w:val="single" w:sz="4"/>
              <w:right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bottom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Borders>
              <w:top w:val="nil"/>
              <w:left w:val="single" w:sz="4"/>
              <w:right w:val="single" w:sz="4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34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 имя отчество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0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</w:tblBorders>
        </w:tblPrEx>
        <w:tc>
          <w:tcPr>
            <w:tcW w:w="87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  <w:right w:val="nil"/>
            <w:insideV w:val="nil"/>
            <w:insideH w:val="nil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1"/>
            <w:tcW w:w="690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53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Росреестра от 24.05.2021 N П/0216</w:t>
            <w:br/>
            <w:t>"Об утверждении Порядка рассмотрения декларации о характеристиках объекта недви...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1410&amp;dst=100094" TargetMode = "External"/>
	<Relationship Id="rId8" Type="http://schemas.openxmlformats.org/officeDocument/2006/relationships/hyperlink" Target="https://login.consultant.ru/link/?req=doc&amp;base=LAW&amp;n=493331&amp;dst=66" TargetMode = "External"/>
	<Relationship Id="rId9" Type="http://schemas.openxmlformats.org/officeDocument/2006/relationships/hyperlink" Target="https://login.consultant.ru/link/?req=doc&amp;base=LAW&amp;n=333974" TargetMode = "External"/>
	<Relationship Id="rId10" Type="http://schemas.openxmlformats.org/officeDocument/2006/relationships/hyperlink" Target="https://login.consultant.ru/link/?req=doc&amp;base=LAW&amp;n=483234&amp;dst=100193" TargetMode = "External"/>
	<Relationship Id="rId11" Type="http://schemas.openxmlformats.org/officeDocument/2006/relationships/hyperlink" Target="https://login.consultant.ru/link/?req=doc&amp;base=LAW&amp;n=494996&amp;dst=100064" TargetMode = "External"/>
	<Relationship Id="rId12" Type="http://schemas.openxmlformats.org/officeDocument/2006/relationships/hyperlink" Target="https://login.consultant.ru/link/?req=doc&amp;base=LAW&amp;n=491410&amp;dst=44" TargetMode = "External"/>
	<Relationship Id="rId13" Type="http://schemas.openxmlformats.org/officeDocument/2006/relationships/hyperlink" Target="https://login.consultant.ru/link/?req=doc&amp;base=LAW&amp;n=491410&amp;dst=137" TargetMode = "External"/>
	<Relationship Id="rId14" Type="http://schemas.openxmlformats.org/officeDocument/2006/relationships/hyperlink" Target="https://login.consultant.ru/link/?req=doc&amp;base=LAW&amp;n=491410&amp;dst=159" TargetMode = "External"/>
	<Relationship Id="rId15" Type="http://schemas.openxmlformats.org/officeDocument/2006/relationships/hyperlink" Target="https://login.consultant.ru/link/?req=doc&amp;base=LAW&amp;n=491410&amp;dst=45" TargetMode = "External"/>
	<Relationship Id="rId16" Type="http://schemas.openxmlformats.org/officeDocument/2006/relationships/hyperlink" Target="https://login.consultant.ru/link/?req=doc&amp;base=LAW&amp;n=491410&amp;dst=138" TargetMode = "External"/>
	<Relationship Id="rId17" Type="http://schemas.openxmlformats.org/officeDocument/2006/relationships/hyperlink" Target="https://login.consultant.ru/link/?req=doc&amp;base=LAW&amp;n=491410&amp;dst=159" TargetMode = "External"/>
	<Relationship Id="rId18" Type="http://schemas.openxmlformats.org/officeDocument/2006/relationships/hyperlink" Target="https://login.consultant.ru/link/?req=doc&amp;base=LAW&amp;n=482686&amp;dst=100239" TargetMode = "External"/>
	<Relationship Id="rId19" Type="http://schemas.openxmlformats.org/officeDocument/2006/relationships/hyperlink" Target="https://login.consultant.ru/link/?req=doc&amp;base=LAW&amp;n=4914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Росреестра от 24.05.2021 N П/0216
"Об утверждении Порядка рассмотрения декларации о характеристиках объекта недвижимости, в том числе ее формы"
(Зарегистрировано в Минюсте России 17.09.2021 N 65037)</dc:title>
  <dcterms:created xsi:type="dcterms:W3CDTF">2025-02-12T09:29:42Z</dcterms:created>
</cp:coreProperties>
</file>